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B51A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1A9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A9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r w:rsidR="00B51A9F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6B55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FF14D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26026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FB27A8" w:rsidRDefault="00FB27A8" w:rsidP="000C6651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27A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Turizm 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7A1860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7A1860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B51A9F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B25D3F" w:rsidP="00B51A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-28575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32C4" id="Dikdörtgen 11" o:spid="_x0000_s1026" style="position:absolute;margin-left:0;margin-top:-2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EWSFjT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51A9F" w:rsidRPr="00727854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  <w:r w:rsidR="00B51A9F">
              <w:rPr>
                <w:rFonts w:ascii="Times New Roman" w:hAnsi="Times New Roman" w:cs="Times New Roman"/>
                <w:sz w:val="20"/>
                <w:szCs w:val="20"/>
              </w:rPr>
              <w:t xml:space="preserve"> Hali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2A222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0EFF3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51A9F">
              <w:rPr>
                <w:rFonts w:ascii="Times New Roman" w:hAnsi="Times New Roman" w:cs="Times New Roman"/>
                <w:noProof/>
                <w:sz w:val="20"/>
                <w:szCs w:val="20"/>
              </w:rPr>
              <w:t>Trafik Kazası ve Beklenmeyen Haller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A2A10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51A9F">
              <w:rPr>
                <w:rFonts w:ascii="Times New Roman" w:hAnsi="Times New Roman" w:cs="Times New Roman"/>
                <w:sz w:val="20"/>
                <w:szCs w:val="20"/>
              </w:rPr>
              <w:t>Tutukluluk Hali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  <w:tr w:rsidR="00B51A9F" w:rsidRPr="00727854" w:rsidTr="00B51A9F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1A9F" w:rsidRPr="00727854" w:rsidRDefault="00B51A9F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1A9F" w:rsidRPr="00727854" w:rsidRDefault="00B51A9F" w:rsidP="00B51A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B75C7F" wp14:editId="7D64219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A7DA8" id="Dikdörtgen 1" o:spid="_x0000_s1026" style="position:absolute;margin-left:.15pt;margin-top:.15pt;width:12.7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G   Görevlendirilme Hali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B51A9F" w:rsidRPr="00727854" w:rsidRDefault="00B51A9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2A85931" wp14:editId="0F7257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5960A" id="Dikdörtgen 5" o:spid="_x0000_s1026" style="position:absolute;margin-left:-.5pt;margin-top:.25pt;width:16.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OSa/mj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Sınav Çakışması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B51A9F" w:rsidRPr="00B51A9F" w:rsidRDefault="00B51A9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51A9F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2A85931" wp14:editId="0F72572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92CA4" id="Dikdörtgen 7" o:spid="_x0000_s1026" style="position:absolute;margin-left:-2.25pt;margin-top:-1.5pt;width:16.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ejQIAABs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B51A9F">
              <w:rPr>
                <w:rFonts w:ascii="Times New Roman" w:hAnsi="Times New Roman" w:cs="Times New Roman"/>
                <w:noProof/>
                <w:sz w:val="18"/>
                <w:szCs w:val="18"/>
              </w:rPr>
              <w:t>Diğer (Mücbir Sebep)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B51A9F" w:rsidRPr="00727854" w:rsidRDefault="00B51A9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703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00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00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E42" w:rsidRPr="00B51A9F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B51A9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B51A9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B51A9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B51A9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 w:rsidRPr="00B51A9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B51A9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5431"/>
      </w:tblGrid>
      <w:tr w:rsidR="004B6B35" w:rsidRPr="00727854" w:rsidTr="007A1860">
        <w:trPr>
          <w:trHeight w:val="874"/>
        </w:trPr>
        <w:tc>
          <w:tcPr>
            <w:tcW w:w="5289" w:type="dxa"/>
            <w:shd w:val="clear" w:color="auto" w:fill="auto"/>
          </w:tcPr>
          <w:p w:rsidR="004B6B35" w:rsidRPr="007A1860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1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31" w:type="dxa"/>
            <w:shd w:val="clear" w:color="auto" w:fill="auto"/>
          </w:tcPr>
          <w:p w:rsidR="004B6B35" w:rsidRPr="007A1860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1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B51A9F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B51A9F">
        <w:rPr>
          <w:rStyle w:val="Vurgu"/>
          <w:rFonts w:ascii="Times New Roman" w:hAnsi="Times New Roman" w:cs="Times New Roman"/>
          <w:i w:val="0"/>
          <w:color w:val="222222"/>
          <w:sz w:val="16"/>
          <w:szCs w:val="16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 w:rsidRPr="00B51A9F">
        <w:rPr>
          <w:rStyle w:val="Vurgu"/>
          <w:rFonts w:ascii="Times New Roman" w:hAnsi="Times New Roman" w:cs="Times New Roman"/>
          <w:i w:val="0"/>
          <w:color w:val="222222"/>
          <w:sz w:val="16"/>
          <w:szCs w:val="16"/>
          <w:shd w:val="clear" w:color="auto" w:fill="FFFFFF"/>
        </w:rPr>
        <w:t>’</w:t>
      </w:r>
      <w:r w:rsidR="00A27306" w:rsidRPr="00B51A9F">
        <w:rPr>
          <w:rStyle w:val="Vurgu"/>
          <w:rFonts w:ascii="Times New Roman" w:hAnsi="Times New Roman" w:cs="Times New Roman"/>
          <w:i w:val="0"/>
          <w:color w:val="222222"/>
          <w:sz w:val="16"/>
          <w:szCs w:val="16"/>
          <w:shd w:val="clear" w:color="auto" w:fill="FFFFFF"/>
        </w:rPr>
        <w:t>na göre tarafıma yapılmış say</w:t>
      </w:r>
      <w:r w:rsidRPr="00B51A9F">
        <w:rPr>
          <w:rStyle w:val="Vurgu"/>
          <w:rFonts w:ascii="Times New Roman" w:hAnsi="Times New Roman" w:cs="Times New Roman"/>
          <w:i w:val="0"/>
          <w:color w:val="222222"/>
          <w:sz w:val="16"/>
          <w:szCs w:val="16"/>
          <w:shd w:val="clear" w:color="auto" w:fill="FFFFFF"/>
        </w:rPr>
        <w:t>ılacağını kabul ve beyan ederim.</w:t>
      </w:r>
    </w:p>
    <w:p w:rsidR="00593637" w:rsidRPr="00B51A9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</w:rPr>
      </w:pPr>
      <w:r w:rsidRPr="00B51A9F"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</w:rPr>
        <w:t>EKLER:</w:t>
      </w:r>
    </w:p>
    <w:p w:rsidR="006E2EE9" w:rsidRPr="00B51A9F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51A9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1- Mazeret Belgesi </w:t>
      </w:r>
    </w:p>
    <w:p w:rsidR="002A4CAF" w:rsidRPr="00B51A9F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51A9F">
        <w:rPr>
          <w:rFonts w:ascii="Times New Roman" w:eastAsia="Times New Roman" w:hAnsi="Times New Roman" w:cs="Times New Roman"/>
          <w:color w:val="auto"/>
          <w:sz w:val="16"/>
          <w:szCs w:val="16"/>
        </w:rPr>
        <w:t>2- Dönem içi aldığı dersleri gösterir belge</w:t>
      </w:r>
    </w:p>
    <w:p w:rsidR="00DB665F" w:rsidRPr="00B51A9F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51A9F">
        <w:rPr>
          <w:rFonts w:ascii="Times New Roman" w:eastAsia="Times New Roman" w:hAnsi="Times New Roman" w:cs="Times New Roman"/>
          <w:color w:val="auto"/>
          <w:sz w:val="16"/>
          <w:szCs w:val="16"/>
        </w:rPr>
        <w:t>3- Her iki bölümün sınav programı (Çap veya diğer bölümlerden ders alanlar içindir.)</w:t>
      </w:r>
    </w:p>
    <w:p w:rsidR="00DB665F" w:rsidRPr="00B51A9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Cs/>
          <w:i/>
          <w:color w:val="auto"/>
          <w:sz w:val="16"/>
          <w:szCs w:val="16"/>
          <w:lang w:eastAsia="en-US"/>
        </w:rPr>
      </w:pPr>
      <w:r w:rsidRPr="00B51A9F">
        <w:rPr>
          <w:rFonts w:eastAsia="Calibri"/>
          <w:bCs/>
          <w:i/>
          <w:color w:val="auto"/>
          <w:sz w:val="16"/>
          <w:szCs w:val="16"/>
          <w:lang w:eastAsia="en-US"/>
        </w:rPr>
        <w:t>Yukarıda seçilen</w:t>
      </w:r>
      <w:r w:rsidR="007A1860">
        <w:rPr>
          <w:rFonts w:eastAsia="Calibri"/>
          <w:bCs/>
          <w:i/>
          <w:color w:val="auto"/>
          <w:sz w:val="16"/>
          <w:szCs w:val="16"/>
          <w:lang w:eastAsia="en-US"/>
        </w:rPr>
        <w:t xml:space="preserve"> derslerin </w:t>
      </w:r>
      <w:r w:rsidRPr="00B51A9F">
        <w:rPr>
          <w:rFonts w:eastAsia="Calibri"/>
          <w:bCs/>
          <w:i/>
          <w:color w:val="auto"/>
          <w:sz w:val="16"/>
          <w:szCs w:val="16"/>
          <w:lang w:eastAsia="en-US"/>
        </w:rPr>
        <w:t>mazeretin</w:t>
      </w:r>
      <w:r w:rsidR="007A1860">
        <w:rPr>
          <w:rFonts w:eastAsia="Calibri"/>
          <w:bCs/>
          <w:i/>
          <w:color w:val="auto"/>
          <w:sz w:val="16"/>
          <w:szCs w:val="16"/>
          <w:lang w:eastAsia="en-US"/>
        </w:rPr>
        <w:t>in</w:t>
      </w:r>
      <w:r w:rsidRPr="00B51A9F">
        <w:rPr>
          <w:rFonts w:eastAsia="Calibri"/>
          <w:bCs/>
          <w:i/>
          <w:color w:val="auto"/>
          <w:sz w:val="16"/>
          <w:szCs w:val="16"/>
          <w:lang w:eastAsia="en-US"/>
        </w:rPr>
        <w:t xml:space="preserve"> belgelenmemesi halinde başvurular kabul edilmeyecektir. </w:t>
      </w:r>
      <w:r w:rsidRPr="00B51A9F">
        <w:rPr>
          <w:rFonts w:eastAsia="Calibri"/>
          <w:b/>
          <w:bCs/>
          <w:i/>
          <w:color w:val="auto"/>
          <w:sz w:val="16"/>
          <w:szCs w:val="16"/>
          <w:lang w:eastAsia="en-US"/>
        </w:rPr>
        <w:t>Öğrenci</w:t>
      </w:r>
      <w:r w:rsidRPr="00B51A9F">
        <w:rPr>
          <w:rFonts w:eastAsia="Calibri"/>
          <w:bCs/>
          <w:i/>
          <w:color w:val="auto"/>
          <w:sz w:val="16"/>
          <w:szCs w:val="16"/>
          <w:lang w:eastAsia="en-US"/>
        </w:rPr>
        <w:t xml:space="preserve"> </w:t>
      </w:r>
      <w:r w:rsidRPr="00B51A9F">
        <w:rPr>
          <w:rFonts w:eastAsia="Calibri"/>
          <w:bCs/>
          <w:i/>
          <w:color w:val="auto"/>
          <w:sz w:val="16"/>
          <w:szCs w:val="16"/>
          <w:u w:val="single"/>
          <w:lang w:eastAsia="en-US"/>
        </w:rPr>
        <w:t>Mazeretli olduğu günlerde</w:t>
      </w:r>
      <w:r w:rsidRPr="00B51A9F">
        <w:rPr>
          <w:rFonts w:eastAsia="Calibri"/>
          <w:bCs/>
          <w:i/>
          <w:color w:val="auto"/>
          <w:sz w:val="16"/>
          <w:szCs w:val="16"/>
          <w:lang w:eastAsia="en-US"/>
        </w:rPr>
        <w:t xml:space="preserve"> hiçbir dersin Yılsonu (Final) sınavına giremez.</w:t>
      </w:r>
    </w:p>
    <w:tbl>
      <w:tblPr>
        <w:tblStyle w:val="TabloKlavuzu"/>
        <w:tblW w:w="10759" w:type="dxa"/>
        <w:tblInd w:w="-426" w:type="dxa"/>
        <w:tblLook w:val="04A0" w:firstRow="1" w:lastRow="0" w:firstColumn="1" w:lastColumn="0" w:noHBand="0" w:noVBand="1"/>
      </w:tblPr>
      <w:tblGrid>
        <w:gridCol w:w="10759"/>
      </w:tblGrid>
      <w:tr w:rsidR="00DD07A1" w:rsidTr="009A2D62">
        <w:trPr>
          <w:trHeight w:val="3136"/>
        </w:trPr>
        <w:tc>
          <w:tcPr>
            <w:tcW w:w="10759" w:type="dxa"/>
          </w:tcPr>
          <w:p w:rsidR="009A2D62" w:rsidRPr="00F11EB7" w:rsidRDefault="00843312" w:rsidP="00843312">
            <w:pPr>
              <w:jc w:val="both"/>
              <w:rPr>
                <w:b/>
                <w:sz w:val="12"/>
                <w:szCs w:val="16"/>
              </w:rPr>
            </w:pPr>
            <w:r w:rsidRPr="009A2D62">
              <w:rPr>
                <w:b/>
                <w:sz w:val="12"/>
                <w:szCs w:val="20"/>
              </w:rPr>
              <w:t xml:space="preserve">                                                                                    </w:t>
            </w:r>
            <w:r w:rsidR="00F11EB7">
              <w:rPr>
                <w:b/>
                <w:sz w:val="12"/>
                <w:szCs w:val="20"/>
              </w:rPr>
              <w:t xml:space="preserve">     </w:t>
            </w:r>
            <w:r w:rsidRPr="009A2D62">
              <w:rPr>
                <w:b/>
                <w:sz w:val="12"/>
                <w:szCs w:val="20"/>
              </w:rPr>
              <w:t xml:space="preserve">    </w:t>
            </w:r>
            <w:r w:rsidR="00F11EB7" w:rsidRPr="00F11EB7">
              <w:rPr>
                <w:b/>
                <w:sz w:val="12"/>
                <w:szCs w:val="16"/>
              </w:rPr>
              <w:t>SAKARYA UYGULAMALI BİLİMLER ÜNİVERSİTESİ LİSANS VE ÖN LİSANS EĞİTİM-ÖĞRETİM VE SINAV YÖNERGESİ</w:t>
            </w:r>
            <w:r w:rsidRPr="00F11EB7">
              <w:rPr>
                <w:b/>
                <w:sz w:val="12"/>
                <w:szCs w:val="16"/>
              </w:rPr>
              <w:t xml:space="preserve">       </w:t>
            </w:r>
          </w:p>
          <w:p w:rsidR="00843312" w:rsidRPr="009A2D62" w:rsidRDefault="009A2D62" w:rsidP="00843312">
            <w:pPr>
              <w:jc w:val="both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="00843312" w:rsidRPr="009A2D62">
              <w:rPr>
                <w:b/>
                <w:sz w:val="12"/>
                <w:szCs w:val="20"/>
              </w:rPr>
              <w:t>Mazeret Sınavları MADDE 15 –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 xml:space="preserve"> (1) Öğrenci aşağıda belirtilen mazeretlerini belgelemesi durumunda yıl içi (ara sınav) ve </w:t>
            </w:r>
            <w:proofErr w:type="gramStart"/>
            <w:r w:rsidRPr="00C13482">
              <w:rPr>
                <w:sz w:val="12"/>
                <w:szCs w:val="16"/>
              </w:rPr>
              <w:t xml:space="preserve">yıl </w:t>
            </w:r>
            <w:r w:rsidR="007A1860">
              <w:rPr>
                <w:sz w:val="12"/>
                <w:szCs w:val="16"/>
              </w:rPr>
              <w:t xml:space="preserve"> </w:t>
            </w:r>
            <w:r w:rsidRPr="00C13482">
              <w:rPr>
                <w:sz w:val="12"/>
                <w:szCs w:val="16"/>
              </w:rPr>
              <w:t>sonu</w:t>
            </w:r>
            <w:proofErr w:type="gramEnd"/>
            <w:r w:rsidRPr="00C13482">
              <w:rPr>
                <w:sz w:val="12"/>
                <w:szCs w:val="16"/>
              </w:rPr>
              <w:t xml:space="preserve"> mazeret hakkı kazanır. Öğrenci mazeretini gösterir belge ile bölüm başkanlığına müracaat eder. 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>a) Hastalık hali: Öğrencinin veya birinci derece yakınlarından birinin sınava girmesini engelleyecek bir tarihte hastalanması halinde; sağlık raporunun düzenlenme tarihinden itibaren en geç üç (3) iş günü içinde ilgili Bölüm Başkanlığına form ekinde sunulması gerekir.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 xml:space="preserve"> b) Yakınlarından birinin vefatı: Öğrencinin birinci derece yakınlarından birinin sınava girmesini engelleyecek bir tarihte (sınavdan en fazla 5 gün önce) vefatı durumunda; vefat belgesinin, sınav tarihinden itibaren en geç üç (3) iş günü içinde ilgili bölüm başkanlığına form ekinde sunulması gerekir. 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 xml:space="preserve">c) Trafik Kazası ve Beklenmeyen Haller: Sınava gelmek üzere yola çıkmış bir öğrencinin sınava yetişmesini engelleyecek bir trafik kazasına uğraması durumunda; ilgili trafik şubesinden alacağı kaza raporunun sınav tarihinden itibaren en geç üç (3) iş günü içinde ilgili bölüm başkanlığına form ekinde sunulması gerekir. 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 xml:space="preserve">ç) Tutukluluk hali: Öğrenci herhangi bir nedenle gözaltına alınmışsa/tutuklanmışsa, ilgili emniyet biriminden alacağı belgenin, sınav döneminin bitimine kadar ilgili bölüm başkanlığına form ekinde sunulması gerekir. 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 xml:space="preserve">d) Mücbir Sebep: Öğrencinin sınava girmesini engelleyecek nitelikte bir mücbir sebebin (yangın, sel, deprem, yıkım, </w:t>
            </w:r>
            <w:proofErr w:type="spellStart"/>
            <w:r w:rsidRPr="00C13482">
              <w:rPr>
                <w:sz w:val="12"/>
                <w:szCs w:val="16"/>
              </w:rPr>
              <w:t>pandemi</w:t>
            </w:r>
            <w:proofErr w:type="spellEnd"/>
            <w:r w:rsidRPr="00C13482">
              <w:rPr>
                <w:sz w:val="12"/>
                <w:szCs w:val="16"/>
              </w:rPr>
              <w:t xml:space="preserve"> vb.) vuku bulması halinde öğrenci yıl içi ve </w:t>
            </w:r>
            <w:proofErr w:type="gramStart"/>
            <w:r w:rsidRPr="00C13482">
              <w:rPr>
                <w:sz w:val="12"/>
                <w:szCs w:val="16"/>
              </w:rPr>
              <w:t>yıl sonu</w:t>
            </w:r>
            <w:proofErr w:type="gramEnd"/>
            <w:r w:rsidRPr="00C13482">
              <w:rPr>
                <w:sz w:val="12"/>
                <w:szCs w:val="16"/>
              </w:rPr>
              <w:t xml:space="preserve"> mazeret sınav hakkı kazanır. Öğrencinin ilgili resmî makamlardan alacağı belgeyi sınav tarihinden itibaren en geç üç (3) iş günü içinde ilgili bölüm başkanlığına form ekinde sunması gerekir. 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>e) Üniversite ve Diğer Resmi Kurumlarca Görevlendirilme Hali: Öğrencinin, ulusal veya uluslararası yarışma, sportif faaliyet vb. nedenle üniversite veya diğer resmi kurumlarca yapılan görevlendirilmesi durumunda; resmî belgeyi, sınav döneminin sonuna kadar ilgili Bölüm Başkanlığına form ekinde sunması gerekir.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 xml:space="preserve"> f) Sınav çakışması: sınavların çakışması durumunda öğrenci mazeret sınav hakkı kazanır.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 xml:space="preserve"> (2)Yıl içi (ara sınav) mazeret sınavları ilgili öğretim elemanı tarafından Akademik Takvimde ilan edilen final sınavları başlangıç tarihinden önce yapılır. 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>(3)Yılsonu mazeret sınavları akademik takvimde ilan edilen tarihlerde gerçekleştirilir.</w:t>
            </w:r>
          </w:p>
          <w:p w:rsidR="00DD07A1" w:rsidRDefault="00843312" w:rsidP="00843312">
            <w:pPr>
              <w:jc w:val="both"/>
              <w:rPr>
                <w:rFonts w:eastAsia="Calibri"/>
                <w:b/>
                <w:bCs/>
                <w:i/>
                <w:color w:val="auto"/>
                <w:sz w:val="18"/>
                <w:szCs w:val="18"/>
                <w:lang w:eastAsia="en-US"/>
              </w:rPr>
            </w:pPr>
            <w:r w:rsidRPr="00C13482">
              <w:rPr>
                <w:sz w:val="12"/>
                <w:szCs w:val="16"/>
              </w:rPr>
              <w:t xml:space="preserve"> (4) Mazeret sınavlarına giremeyenler için ikinci bir mazeret sınavı hakkı verilmez.</w:t>
            </w:r>
          </w:p>
        </w:tc>
      </w:tr>
    </w:tbl>
    <w:p w:rsidR="00DD07A1" w:rsidRPr="00DB665F" w:rsidRDefault="00DD07A1" w:rsidP="00843312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</w:p>
    <w:sectPr w:rsidR="00DD07A1" w:rsidRPr="00DB665F" w:rsidSect="00DD07A1">
      <w:headerReference w:type="default" r:id="rId6"/>
      <w:footerReference w:type="default" r:id="rId7"/>
      <w:pgSz w:w="11906" w:h="16838"/>
      <w:pgMar w:top="238" w:right="573" w:bottom="249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E4" w:rsidRDefault="00280DE4">
      <w:pPr>
        <w:spacing w:line="240" w:lineRule="auto"/>
      </w:pPr>
      <w:r>
        <w:separator/>
      </w:r>
    </w:p>
  </w:endnote>
  <w:endnote w:type="continuationSeparator" w:id="0">
    <w:p w:rsidR="00280DE4" w:rsidRDefault="00280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B25D3F" w:rsidRPr="00B25D3F" w:rsidTr="00B25D3F">
      <w:trPr>
        <w:trHeight w:val="571"/>
      </w:trPr>
      <w:tc>
        <w:tcPr>
          <w:tcW w:w="3261" w:type="dxa"/>
        </w:tcPr>
        <w:p w:rsidR="00B25D3F" w:rsidRPr="00B25D3F" w:rsidRDefault="00B25D3F" w:rsidP="00B25D3F">
          <w:pPr>
            <w:pStyle w:val="AltBilgi"/>
            <w:rPr>
              <w:sz w:val="20"/>
              <w:szCs w:val="20"/>
            </w:rPr>
          </w:pPr>
        </w:p>
      </w:tc>
      <w:tc>
        <w:tcPr>
          <w:tcW w:w="3275" w:type="dxa"/>
        </w:tcPr>
        <w:p w:rsidR="007A1860" w:rsidRPr="007A1860" w:rsidRDefault="007A1860" w:rsidP="007A1860">
          <w:pPr>
            <w:rPr>
              <w:color w:val="000000" w:themeColor="text1"/>
            </w:rPr>
          </w:pPr>
          <w:r w:rsidRPr="007A1860"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                      Sayfa </w:t>
          </w:r>
          <w:r w:rsidRPr="007A1860">
            <w:rPr>
              <w:color w:val="000000" w:themeColor="text1"/>
            </w:rPr>
            <w:fldChar w:fldCharType="begin"/>
          </w:r>
          <w:r w:rsidRPr="007A1860">
            <w:rPr>
              <w:color w:val="000000" w:themeColor="text1"/>
            </w:rPr>
            <w:instrText>PAGE</w:instrText>
          </w:r>
          <w:r w:rsidRPr="007A1860">
            <w:rPr>
              <w:color w:val="000000" w:themeColor="text1"/>
            </w:rPr>
            <w:fldChar w:fldCharType="separate"/>
          </w:r>
          <w:r w:rsidR="007E3B06">
            <w:rPr>
              <w:noProof/>
              <w:color w:val="000000" w:themeColor="text1"/>
            </w:rPr>
            <w:t>1</w:t>
          </w:r>
          <w:r w:rsidRPr="007A1860">
            <w:rPr>
              <w:color w:val="000000" w:themeColor="text1"/>
            </w:rPr>
            <w:fldChar w:fldCharType="end"/>
          </w: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>/</w:t>
          </w:r>
          <w:r w:rsidRPr="007A1860">
            <w:rPr>
              <w:color w:val="000000" w:themeColor="text1"/>
            </w:rPr>
            <w:fldChar w:fldCharType="begin"/>
          </w:r>
          <w:r w:rsidRPr="007A1860">
            <w:rPr>
              <w:color w:val="000000" w:themeColor="text1"/>
            </w:rPr>
            <w:instrText>NUMPAGES</w:instrText>
          </w:r>
          <w:r w:rsidRPr="007A1860">
            <w:rPr>
              <w:color w:val="000000" w:themeColor="text1"/>
            </w:rPr>
            <w:fldChar w:fldCharType="separate"/>
          </w:r>
          <w:r w:rsidR="007E3B06">
            <w:rPr>
              <w:noProof/>
              <w:color w:val="000000" w:themeColor="text1"/>
            </w:rPr>
            <w:t>1</w:t>
          </w:r>
          <w:r w:rsidRPr="007A1860">
            <w:rPr>
              <w:color w:val="000000" w:themeColor="text1"/>
            </w:rPr>
            <w:fldChar w:fldCharType="end"/>
          </w:r>
        </w:p>
        <w:p w:rsidR="00B25D3F" w:rsidRPr="00B25D3F" w:rsidRDefault="00B25D3F" w:rsidP="007A1860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4096" w:type="dxa"/>
        </w:tcPr>
        <w:p w:rsidR="00B25D3F" w:rsidRPr="00B25D3F" w:rsidRDefault="00B25D3F" w:rsidP="00B25D3F">
          <w:pPr>
            <w:pStyle w:val="AltBilgi"/>
            <w:jc w:val="right"/>
            <w:rPr>
              <w:sz w:val="20"/>
              <w:szCs w:val="20"/>
            </w:rPr>
          </w:pPr>
        </w:p>
      </w:tc>
    </w:tr>
  </w:tbl>
  <w:p w:rsidR="00CC5B97" w:rsidRPr="00FA7747" w:rsidRDefault="00CC5B97" w:rsidP="00CC5B97">
    <w:pPr>
      <w:jc w:val="center"/>
      <w:rPr>
        <w:sz w:val="16"/>
        <w:szCs w:val="16"/>
      </w:rPr>
    </w:pPr>
  </w:p>
  <w:p w:rsidR="00593637" w:rsidRPr="00FA774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E4" w:rsidRDefault="00280DE4">
      <w:pPr>
        <w:spacing w:line="240" w:lineRule="auto"/>
      </w:pPr>
      <w:r>
        <w:separator/>
      </w:r>
    </w:p>
  </w:footnote>
  <w:footnote w:type="continuationSeparator" w:id="0">
    <w:p w:rsidR="00280DE4" w:rsidRDefault="00280D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E066E5" w:rsidP="000C6651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729FE38B" wp14:editId="7AE93717">
                <wp:extent cx="723900" cy="723900"/>
                <wp:effectExtent l="0" t="0" r="0" b="0"/>
                <wp:docPr id="3" name="Resim 3" descr="http://www.subu.edu.tr/timthumb.php?src=http://www.subu.edu.tr/sites/subu.edu.tr/image/SUBU_LOGO_3.png&amp;w=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http://www.subu.edu.tr/timthumb.php?src=http://www.subu.edu.tr/sites/subu.edu.tr/image/SUBU_LOGO_3.png&amp;w=80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Pr="007A1860" w:rsidRDefault="00895DB4" w:rsidP="000C6651">
          <w:pPr>
            <w:spacing w:line="240" w:lineRule="auto"/>
            <w:jc w:val="center"/>
            <w:rPr>
              <w:color w:val="000000" w:themeColor="text1"/>
              <w:sz w:val="20"/>
              <w:szCs w:val="20"/>
            </w:rPr>
          </w:pPr>
          <w:r w:rsidRPr="007A1860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  <w:t>T.C</w:t>
          </w:r>
        </w:p>
        <w:p w:rsidR="00DF7722" w:rsidRPr="007A1860" w:rsidRDefault="00A4284B" w:rsidP="000C6651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</w:pPr>
          <w:r w:rsidRPr="007A1860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  <w:t xml:space="preserve">SAKARYA </w:t>
          </w:r>
          <w:r w:rsidR="00420BE4" w:rsidRPr="007A1860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  <w:t xml:space="preserve">UYGULAMALI BİLİMLER </w:t>
          </w:r>
          <w:r w:rsidRPr="007A1860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  <w:t>ÜNİVERSİTESİ</w:t>
          </w:r>
        </w:p>
        <w:p w:rsidR="00FB27A8" w:rsidRPr="007A1860" w:rsidRDefault="00FB27A8" w:rsidP="000C6651">
          <w:pPr>
            <w:tabs>
              <w:tab w:val="left" w:pos="1425"/>
            </w:tabs>
            <w:spacing w:line="240" w:lineRule="auto"/>
            <w:jc w:val="center"/>
            <w:rPr>
              <w:color w:val="000000" w:themeColor="text1"/>
              <w:sz w:val="20"/>
              <w:szCs w:val="20"/>
            </w:rPr>
          </w:pPr>
          <w:r w:rsidRPr="007A1860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  <w:t>TURİZM FAKÜLTESİ</w:t>
          </w:r>
        </w:p>
        <w:p w:rsidR="00DF7722" w:rsidRPr="00DD07A1" w:rsidRDefault="00C20A3F" w:rsidP="000C6651">
          <w:pPr>
            <w:spacing w:line="240" w:lineRule="auto"/>
            <w:jc w:val="center"/>
            <w:rPr>
              <w:sz w:val="20"/>
              <w:szCs w:val="20"/>
            </w:rPr>
          </w:pPr>
          <w:r w:rsidRPr="007A1860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7A1860" w:rsidRDefault="007A1860" w:rsidP="00727854"/>
        <w:p w:rsidR="00DF7722" w:rsidRDefault="007A1860" w:rsidP="00727854">
          <w:proofErr w:type="gramStart"/>
          <w:r>
            <w:t>..</w:t>
          </w:r>
          <w:r w:rsidR="004B6B35">
            <w:t>…</w:t>
          </w:r>
          <w:proofErr w:type="gramEnd"/>
          <w:r w:rsidR="004B6B35">
            <w:t>/</w:t>
          </w:r>
          <w:r>
            <w:t>…</w:t>
          </w:r>
          <w:r w:rsidR="004B6B35">
            <w:t>…/20…</w:t>
          </w:r>
          <w:r>
            <w:t>..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29D9"/>
    <w:rsid w:val="00015507"/>
    <w:rsid w:val="00021FC6"/>
    <w:rsid w:val="00081283"/>
    <w:rsid w:val="0009087B"/>
    <w:rsid w:val="000C6651"/>
    <w:rsid w:val="00125D52"/>
    <w:rsid w:val="00150D23"/>
    <w:rsid w:val="001C5663"/>
    <w:rsid w:val="00250BF0"/>
    <w:rsid w:val="002571D1"/>
    <w:rsid w:val="00280DE4"/>
    <w:rsid w:val="00283D8A"/>
    <w:rsid w:val="002A4CAF"/>
    <w:rsid w:val="002E4C54"/>
    <w:rsid w:val="00303902"/>
    <w:rsid w:val="0034500A"/>
    <w:rsid w:val="003743F6"/>
    <w:rsid w:val="003D6DC5"/>
    <w:rsid w:val="00402F90"/>
    <w:rsid w:val="00420BE4"/>
    <w:rsid w:val="00452727"/>
    <w:rsid w:val="0045480A"/>
    <w:rsid w:val="00483BC2"/>
    <w:rsid w:val="004A32C9"/>
    <w:rsid w:val="004B6B35"/>
    <w:rsid w:val="0050092A"/>
    <w:rsid w:val="00551C4E"/>
    <w:rsid w:val="00593637"/>
    <w:rsid w:val="005E51A4"/>
    <w:rsid w:val="0061331A"/>
    <w:rsid w:val="00641826"/>
    <w:rsid w:val="00644A1B"/>
    <w:rsid w:val="00645146"/>
    <w:rsid w:val="006616EB"/>
    <w:rsid w:val="00666345"/>
    <w:rsid w:val="006835B9"/>
    <w:rsid w:val="00692CA8"/>
    <w:rsid w:val="00696CDD"/>
    <w:rsid w:val="006E2EE9"/>
    <w:rsid w:val="00700B0B"/>
    <w:rsid w:val="00703D9E"/>
    <w:rsid w:val="0071482D"/>
    <w:rsid w:val="00727854"/>
    <w:rsid w:val="007A1860"/>
    <w:rsid w:val="007A23A3"/>
    <w:rsid w:val="007B3A17"/>
    <w:rsid w:val="007D1C00"/>
    <w:rsid w:val="007E3B06"/>
    <w:rsid w:val="007E6026"/>
    <w:rsid w:val="00801A16"/>
    <w:rsid w:val="00841A0E"/>
    <w:rsid w:val="00843312"/>
    <w:rsid w:val="0086159B"/>
    <w:rsid w:val="00893D97"/>
    <w:rsid w:val="0089527A"/>
    <w:rsid w:val="00895DB4"/>
    <w:rsid w:val="00915887"/>
    <w:rsid w:val="00991B1A"/>
    <w:rsid w:val="009A2D62"/>
    <w:rsid w:val="009C65BF"/>
    <w:rsid w:val="009D5B78"/>
    <w:rsid w:val="009E2432"/>
    <w:rsid w:val="00A05E3A"/>
    <w:rsid w:val="00A27306"/>
    <w:rsid w:val="00A4284B"/>
    <w:rsid w:val="00A5580B"/>
    <w:rsid w:val="00A85F32"/>
    <w:rsid w:val="00AA6E42"/>
    <w:rsid w:val="00AF11B5"/>
    <w:rsid w:val="00B079B4"/>
    <w:rsid w:val="00B25D3F"/>
    <w:rsid w:val="00B27645"/>
    <w:rsid w:val="00B5086C"/>
    <w:rsid w:val="00B51A9F"/>
    <w:rsid w:val="00B53521"/>
    <w:rsid w:val="00B56E58"/>
    <w:rsid w:val="00B77845"/>
    <w:rsid w:val="00B86B6B"/>
    <w:rsid w:val="00BA1230"/>
    <w:rsid w:val="00BA270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50B0B"/>
    <w:rsid w:val="00C60354"/>
    <w:rsid w:val="00CC5B97"/>
    <w:rsid w:val="00CD0A71"/>
    <w:rsid w:val="00CF68C1"/>
    <w:rsid w:val="00D02285"/>
    <w:rsid w:val="00D61FB9"/>
    <w:rsid w:val="00D61FE7"/>
    <w:rsid w:val="00DA02F2"/>
    <w:rsid w:val="00DB665F"/>
    <w:rsid w:val="00DB7511"/>
    <w:rsid w:val="00DD07A1"/>
    <w:rsid w:val="00DD7B26"/>
    <w:rsid w:val="00DF7722"/>
    <w:rsid w:val="00E066E5"/>
    <w:rsid w:val="00E73AB7"/>
    <w:rsid w:val="00E767F2"/>
    <w:rsid w:val="00E81195"/>
    <w:rsid w:val="00EE5E84"/>
    <w:rsid w:val="00F11EB7"/>
    <w:rsid w:val="00F87C0C"/>
    <w:rsid w:val="00FA7747"/>
    <w:rsid w:val="00FB27A8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3CA4C-6582-4407-901E-5C5CD1FD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Metin Örkmez</cp:lastModifiedBy>
  <cp:revision>2</cp:revision>
  <cp:lastPrinted>2019-01-17T07:36:00Z</cp:lastPrinted>
  <dcterms:created xsi:type="dcterms:W3CDTF">2024-01-09T06:50:00Z</dcterms:created>
  <dcterms:modified xsi:type="dcterms:W3CDTF">2024-01-09T06:50:00Z</dcterms:modified>
</cp:coreProperties>
</file>