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000000" w:rsidRPr="0085464A" w:rsidP="00193AFB" w14:paraId="67B66C06" w14:textId="77777777">
      <w:pPr>
        <w:spacing w:before="240"/>
      </w:pPr>
      <w:r w:rsidRPr="0085464A">
        <w:rPr>
          <w:b/>
        </w:rPr>
        <w:t xml:space="preserve">Üst Süreci: </w:t>
      </w:r>
      <w:r w:rsidRPr="0085464A">
        <w:t>İdari ve Destek Ana Süreci</w:t>
      </w:r>
    </w:p>
    <w:p w:rsidR="00000000" w:rsidRPr="0085464A" w:rsidP="00193AFB" w14:paraId="5C5B0CBA" w14:textId="77777777">
      <w:r w:rsidRPr="0085464A">
        <w:rPr>
          <w:b/>
        </w:rPr>
        <w:t xml:space="preserve">Sürecin Sorumluları: </w:t>
      </w:r>
      <w:r w:rsidRPr="0085464A">
        <w:t>Kütüphane ve Dokümantasyon Daire Başkanı</w:t>
      </w:r>
    </w:p>
    <w:p w:rsidR="00000000" w:rsidRPr="0085464A" w:rsidP="00193AFB" w14:paraId="2C0420A6" w14:textId="77777777">
      <w:r w:rsidRPr="0085464A">
        <w:rPr>
          <w:b/>
        </w:rPr>
        <w:t xml:space="preserve">Sürecin Uygulayıcıları: </w:t>
      </w:r>
      <w:r w:rsidRPr="0085464A">
        <w:t>Kütüphane ve Dokümantasyon Dairesi Başkanlığı</w:t>
      </w:r>
    </w:p>
    <w:p w:rsidR="00000000" w:rsidRPr="0085464A" w:rsidP="00193AFB" w14:paraId="35655B6B" w14:textId="77777777">
      <w:pPr>
        <w:rPr>
          <w:color w:val="000000"/>
        </w:rPr>
      </w:pPr>
      <w:r w:rsidRPr="0085464A">
        <w:rPr>
          <w:b/>
          <w:color w:val="000000"/>
        </w:rPr>
        <w:t xml:space="preserve">Sürecin Kapsamı ve Amacı: </w:t>
      </w:r>
      <w:r w:rsidRPr="0085464A">
        <w:rPr>
          <w:color w:val="000000"/>
        </w:rPr>
        <w:t xml:space="preserve">Üniversitemizin akademik programlarının </w:t>
      </w:r>
      <w:r w:rsidRPr="0085464A">
        <w:t>desteklenmesi</w:t>
      </w:r>
      <w:r w:rsidRPr="0085464A">
        <w:rPr>
          <w:color w:val="000000"/>
        </w:rPr>
        <w:t>, akademik ve idari personel ile öğrencilerin bilgi ihtiyacını karşılamayı ve bu doğrultuda eğitim ve öğretimi destekleyecek kaynakların üniversitemiz kütüphanelerine kazandırılması ve etkin şekilde kullanılmasını sağlayacak faaliyetlerin yürütülmesi.</w:t>
      </w:r>
    </w:p>
    <w:p w:rsidR="00000000" w:rsidRPr="0085464A" w:rsidP="00193AFB" w14:paraId="0C70ECEB" w14:textId="77777777">
      <w:pPr>
        <w:rPr>
          <w:color w:val="000000"/>
        </w:rPr>
      </w:pPr>
      <w:r w:rsidRPr="0085464A">
        <w:rPr>
          <w:b/>
          <w:color w:val="000000"/>
        </w:rPr>
        <w:t>Sürecin Girdileri</w:t>
      </w:r>
      <w:r w:rsidRPr="0085464A">
        <w:rPr>
          <w:color w:val="000000"/>
        </w:rPr>
        <w:t>: Talepler, Yasal Mevzuatlar, İçerik Dokümanları, Belirlenen Servis Gereksinimleri, Sarf Malzemeler, Donanım, Yazılım</w:t>
      </w:r>
    </w:p>
    <w:p w:rsidR="00000000" w:rsidRPr="0085464A" w:rsidP="00193AFB" w14:paraId="633DAD10" w14:textId="77777777">
      <w:pPr>
        <w:rPr>
          <w:b/>
          <w:bCs/>
        </w:rPr>
      </w:pPr>
      <w:r w:rsidRPr="0085464A">
        <w:rPr>
          <w:b/>
          <w:bCs/>
        </w:rPr>
        <w:t>Sürecin Faaliyetleri:</w:t>
      </w:r>
    </w:p>
    <w:p w:rsidR="00000000" w:rsidRPr="0085464A" w:rsidP="00193AFB" w14:paraId="502539C5" w14:textId="77777777">
      <w:pPr>
        <w:pStyle w:val="Faaliyetler-1"/>
        <w:numPr>
          <w:ilvl w:val="0"/>
          <w:numId w:val="3"/>
        </w:numPr>
      </w:pPr>
      <w:r w:rsidRPr="0085464A">
        <w:t>Satın alma, Bağış ve Dağıtım Yoluyla bilgi kaynaklarının değerlendirilmesi ve sağlanması (Taleplerin alınması bu süreç altında)</w:t>
      </w:r>
    </w:p>
    <w:p w:rsidR="00000000" w:rsidRPr="0085464A" w:rsidP="00193AFB" w14:paraId="3F26172E" w14:textId="77777777">
      <w:pPr>
        <w:pStyle w:val="Faaliyetler-1"/>
        <w:numPr>
          <w:ilvl w:val="0"/>
          <w:numId w:val="3"/>
        </w:numPr>
      </w:pPr>
      <w:r w:rsidRPr="0085464A">
        <w:t>Bilgi kaynaklarının kataloglama ve sınıflama işlemlerinin yapılması,</w:t>
      </w:r>
    </w:p>
    <w:p w:rsidR="00000000" w:rsidRPr="0085464A" w:rsidP="00193AFB" w14:paraId="335406AB" w14:textId="77777777">
      <w:pPr>
        <w:pStyle w:val="Faaliyetler-1"/>
        <w:numPr>
          <w:ilvl w:val="0"/>
          <w:numId w:val="3"/>
        </w:numPr>
      </w:pPr>
      <w:r w:rsidRPr="0085464A">
        <w:t>Kütüphane web süreci hizmetleri,</w:t>
      </w:r>
    </w:p>
    <w:p w:rsidR="00000000" w:rsidRPr="0085464A" w:rsidP="00193AFB" w14:paraId="3990A87C" w14:textId="77777777">
      <w:pPr>
        <w:pStyle w:val="Faaliyetler-1"/>
        <w:numPr>
          <w:ilvl w:val="0"/>
          <w:numId w:val="3"/>
        </w:numPr>
      </w:pPr>
      <w:r w:rsidRPr="0085464A">
        <w:t>Kurumsal akademik arşiv yönetimi,</w:t>
      </w:r>
    </w:p>
    <w:p w:rsidR="00000000" w:rsidRPr="0085464A" w:rsidP="00193AFB" w14:paraId="7D9C7921" w14:textId="77777777">
      <w:pPr>
        <w:pStyle w:val="Faaliyetler-1"/>
        <w:numPr>
          <w:ilvl w:val="0"/>
          <w:numId w:val="3"/>
        </w:numPr>
      </w:pPr>
      <w:r w:rsidRPr="0085464A">
        <w:t>Birim kütüphanelerine basılı kaynakların dağıtımlarının yapılması,</w:t>
      </w:r>
    </w:p>
    <w:p w:rsidR="00000000" w:rsidRPr="0085464A" w:rsidP="00193AFB" w14:paraId="76DFF041" w14:textId="77777777">
      <w:pPr>
        <w:pStyle w:val="Faaliyetler-1"/>
        <w:numPr>
          <w:ilvl w:val="0"/>
          <w:numId w:val="3"/>
        </w:numPr>
      </w:pPr>
      <w:bookmarkStart w:id="0" w:name="OLE_LINK9"/>
      <w:r w:rsidRPr="0085464A">
        <w:t>Kullanıcı hizmetleri,</w:t>
      </w:r>
    </w:p>
    <w:bookmarkEnd w:id="0"/>
    <w:p w:rsidR="00000000" w:rsidRPr="0085464A" w:rsidP="00193AFB" w14:paraId="0810E4D4" w14:textId="77777777">
      <w:r w:rsidRPr="0085464A">
        <w:rPr>
          <w:b/>
        </w:rPr>
        <w:t>Sürecin Çıktıları</w:t>
      </w:r>
      <w:r w:rsidRPr="0085464A">
        <w:t>: İşlemi Tamamlanmış Doküman ve Kayıtlar, Hizmet İzleme Sonuçları, Yapılan Satın Almalar, Kullanıcı İstatistikleri, Kütüphane Otomasyon Kayıtları, Bilgi Kaynaklarının Kullanıcılara Ödünç Verilmesi, Kataloglama-Sınıflama İşlemleri Tamamlanan Bilgi Kaynaklarının Rafta Hizmete Sunulması, Talepte Bulunulan Bilgi Kaynaklarının Temin Edilmesi, Talep Sahiplerinin Bilgilendirilmesi</w:t>
      </w:r>
    </w:p>
    <w:p w:rsidR="00000000" w:rsidRPr="0085464A" w:rsidP="00193AFB" w14:paraId="0B274C32" w14:textId="77777777">
      <w:pPr>
        <w:rPr>
          <w:b/>
          <w:bCs/>
        </w:rPr>
      </w:pPr>
      <w:r w:rsidRPr="0085464A">
        <w:rPr>
          <w:b/>
          <w:bCs/>
        </w:rPr>
        <w:t>Performans Göstergeleri:</w:t>
      </w:r>
    </w:p>
    <w:p w:rsidR="00000000" w:rsidP="00193AFB" w14:paraId="7DA2CFF6" w14:textId="77777777">
      <w:pPr>
        <w:pStyle w:val="Maddeleme"/>
      </w:pPr>
      <w:r>
        <w:t>SPG.4.10.1.1 Bağış dağıtım yoluyla kabul edilen basılı kaynak sayısı</w:t>
      </w:r>
    </w:p>
    <w:p w:rsidR="00000000" w:rsidP="00193AFB" w14:paraId="6A10FA3D" w14:textId="77777777">
      <w:pPr>
        <w:pStyle w:val="Maddeleme"/>
      </w:pPr>
      <w:r>
        <w:t>SPG.4.10.2.1 Dağıtımı yapılan basılı kaynak sayısı</w:t>
      </w:r>
    </w:p>
    <w:p w:rsidR="00000000" w:rsidP="00193AFB" w14:paraId="285CE954" w14:textId="77777777">
      <w:pPr>
        <w:pStyle w:val="Maddeleme"/>
      </w:pPr>
      <w:r>
        <w:t>SPG.4.10.2.2 Gerçekleştirilen dağıtım sayısı</w:t>
      </w:r>
    </w:p>
    <w:p w:rsidR="00000000" w:rsidP="00193AFB" w14:paraId="0F6FF5F7" w14:textId="77777777">
      <w:pPr>
        <w:pStyle w:val="Maddeleme"/>
      </w:pPr>
      <w:r>
        <w:t>SPG.4.10.3.1 Toplam aboneliği devam eden veri tabanı sayısı</w:t>
      </w:r>
    </w:p>
    <w:p w:rsidR="00000000" w:rsidP="00193AFB" w14:paraId="553BABEB" w14:textId="77777777">
      <w:pPr>
        <w:pStyle w:val="Maddeleme"/>
      </w:pPr>
      <w:r>
        <w:t>SPG.4.10.3.2 İlk kez abone olunan veri tabanı sayısı</w:t>
      </w:r>
    </w:p>
    <w:p w:rsidR="00000000" w:rsidP="00193AFB" w14:paraId="6D3F3022" w14:textId="77777777">
      <w:pPr>
        <w:pStyle w:val="Maddeleme"/>
      </w:pPr>
      <w:r>
        <w:t>SPG.4.10.3.3 Aboneliği yenilenen veri tabanı sayısı</w:t>
      </w:r>
    </w:p>
    <w:p w:rsidR="00000000" w:rsidP="00193AFB" w14:paraId="2C26796B" w14:textId="77777777">
      <w:pPr>
        <w:pStyle w:val="Maddeleme"/>
      </w:pPr>
      <w:r>
        <w:t>SPG.4.10.3.4 Aboneliği sonlandırılan veri tabanı sayısı</w:t>
      </w:r>
    </w:p>
    <w:p w:rsidR="00000000" w:rsidP="00193AFB" w14:paraId="5B0CDB75" w14:textId="77777777">
      <w:pPr>
        <w:pStyle w:val="Maddeleme"/>
      </w:pPr>
      <w:r>
        <w:t>SPG.4.10.4.1 Kataloglanması tamamlanan kaynak sayısı</w:t>
      </w:r>
    </w:p>
    <w:p w:rsidR="00000000" w:rsidP="00193AFB" w14:paraId="174BEC53" w14:textId="77777777">
      <w:pPr>
        <w:pStyle w:val="Maddeleme"/>
      </w:pPr>
      <w:r>
        <w:t>SPG.4.10.5.1 Ödünç verilen kitap sayısı</w:t>
      </w:r>
    </w:p>
    <w:p w:rsidR="00000000" w:rsidP="00193AFB" w14:paraId="56B5F74E" w14:textId="77777777">
      <w:pPr>
        <w:pStyle w:val="Maddeleme"/>
      </w:pPr>
      <w:r>
        <w:t>SPG.4.10.5.2 Ödünç işlemi gerçekleştirilen kullanıcı sayısı</w:t>
      </w:r>
    </w:p>
    <w:p w:rsidR="00000000" w:rsidP="00193AFB" w14:paraId="1DDD4C4C" w14:textId="77777777">
      <w:pPr>
        <w:pStyle w:val="Maddeleme"/>
      </w:pPr>
      <w:r>
        <w:t>SPG.4.10.5.3 İadesi geciken kitapların sayısı</w:t>
      </w:r>
    </w:p>
    <w:p w:rsidR="00000000" w:rsidP="00193AFB" w14:paraId="4DC4B4BC" w14:textId="77777777">
      <w:pPr>
        <w:pStyle w:val="Maddeleme"/>
      </w:pPr>
      <w:r>
        <w:t>SPG.4.10.6.1 Sisteme yüklenen veri sayısı</w:t>
      </w:r>
    </w:p>
    <w:p w:rsidR="00000000" w:rsidP="00193AFB" w14:paraId="0E5661D2" w14:textId="77777777">
      <w:pPr>
        <w:pStyle w:val="Maddeleme"/>
      </w:pPr>
      <w:r>
        <w:t>SPG.4.10.6.2 Erişime açılan veri sayısı</w:t>
      </w:r>
    </w:p>
    <w:p w:rsidR="00000000" w:rsidP="00193AFB" w14:paraId="22F380BE" w14:textId="77777777">
      <w:pPr>
        <w:pStyle w:val="Maddeleme"/>
      </w:pPr>
      <w:r>
        <w:t>SPG.4.10.7.1 Satın alınan yayın sayısı</w:t>
      </w:r>
    </w:p>
    <w:p w:rsidR="00000000" w:rsidP="00193AFB" w14:paraId="729ECF7D" w14:textId="77777777">
      <w:pPr>
        <w:pStyle w:val="Maddeleme"/>
      </w:pPr>
      <w:r>
        <w:t>SPG.4.10.8.1 Eklenen duyuru ve içeriklerin sayısı</w:t>
      </w:r>
    </w:p>
    <w:p w:rsidR="00000000" w:rsidRPr="0085464A" w:rsidP="00193AFB" w14:paraId="518ADFC7" w14:textId="77777777">
      <w:pPr>
        <w:pStyle w:val="Maddeleme"/>
      </w:pPr>
      <w:r>
        <w:t>SPG.4.10.8.2 Hazırlanan slider ve banner sayıları</w:t>
      </w:r>
    </w:p>
    <w:p w:rsidR="00000000" w:rsidRPr="0085464A" w:rsidP="00193AFB" w14:paraId="57B7A863" w14:textId="77777777">
      <w:pPr>
        <w:pBdr>
          <w:top w:val="nil"/>
          <w:left w:val="nil"/>
          <w:bottom w:val="nil"/>
          <w:right w:val="nil"/>
          <w:between w:val="nil"/>
        </w:pBdr>
        <w:spacing w:before="116"/>
        <w:ind w:left="172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Sürecin Müşterisi: </w:t>
      </w:r>
      <w:r w:rsidRPr="0085464A">
        <w:rPr>
          <w:color w:val="000000"/>
          <w:szCs w:val="24"/>
        </w:rPr>
        <w:t>Akademik ve İdari Personel, Öğrenci, Kütüphane ve Dokümantasyon Daire Başkanlığı Personeli</w:t>
      </w:r>
    </w:p>
    <w:p w:rsidR="00000000" w:rsidRPr="0085464A" w:rsidP="00193AFB" w14:paraId="3BC3C8AA" w14:textId="77777777">
      <w:pPr>
        <w:spacing w:before="121"/>
        <w:ind w:left="172"/>
      </w:pPr>
      <w:r w:rsidRPr="0085464A">
        <w:rPr>
          <w:b/>
          <w:szCs w:val="24"/>
        </w:rPr>
        <w:t xml:space="preserve">Sürecin Tedarikçisi: </w:t>
      </w:r>
      <w:r w:rsidRPr="0085464A">
        <w:t>Akademik ve İdari Birimler, İlgili Kurum ve Kuruluşlar ve Tedarikçi Firmalar</w:t>
      </w:r>
    </w:p>
    <w:p w:rsidR="00000000" w:rsidRPr="0085464A" w:rsidP="00193AFB" w14:paraId="60F5EE68" w14:textId="77777777">
      <w:pPr>
        <w:spacing w:before="121"/>
        <w:ind w:left="172"/>
        <w:rPr>
          <w:szCs w:val="24"/>
        </w:rPr>
      </w:pPr>
      <w:bookmarkStart w:id="1" w:name="_heading=h.1fob9te" w:colFirst="0" w:colLast="0"/>
      <w:bookmarkEnd w:id="1"/>
      <w:r w:rsidRPr="0085464A">
        <w:rPr>
          <w:b/>
          <w:szCs w:val="24"/>
        </w:rPr>
        <w:t xml:space="preserve">Süreci Tanımlayanlar: </w:t>
      </w:r>
      <w:r w:rsidRPr="0085464A">
        <w:rPr>
          <w:szCs w:val="24"/>
        </w:rPr>
        <w:t>Süreç Sorumlusu ve Uygulayıcıları, Süreç Yönetimi Çalışma Grubu</w:t>
      </w:r>
    </w:p>
    <w:p w:rsidR="00000000" w:rsidRPr="00193AFB" w:rsidP="00193AFB" w14:paraId="2E2E89E7" w14:textId="77777777">
      <w:pPr>
        <w:spacing w:after="160" w:line="259" w:lineRule="auto"/>
        <w:jc w:val="left"/>
        <w:rPr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EC098A" w:rsidP="006F3C0B" w14:paraId="6EE66BAF" w14:textId="77777777">
    <w:pPr>
      <w:pStyle w:val="Normal1"/>
      <w:rPr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left-percent:-10001;mso-position-horizontal-relative:char;mso-position-vertical-relative:line;mso-top-percent:-10001" stroked="f">
          <v:textbox inset="0,0,0,0">
            <w:txbxContent>
              <w:p w:rsidR="00000000" w:rsidP="006F3C0B" w14:paraId="6B11E43F" w14:textId="77777777">
                <w:pPr>
                  <w:pStyle w:val="Normal1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BD1C18" w:rsidP="00216C5A" w14:paraId="0EED35E6" w14:textId="77777777">
    <w:pPr>
      <w:pStyle w:val="Normal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left-percent:-10001;mso-position-horizontal-relative:char;mso-position-vertical-relative:line;mso-top-percent:-10001" stroked="f">
          <v:textbox inset="0,0,0,0">
            <w:txbxContent>
              <w:p w:rsidR="00000000" w:rsidP="00266EAE" w14:paraId="14CB5C16" w14:textId="77777777">
                <w:pPr>
                  <w:pStyle w:val="Normal0"/>
                  <w:jc w:val="center"/>
                </w:pPr>
                <w: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14:paraId="341D748C" w14:textId="77777777"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3D3969B5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5E992496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KYS.SRC.4.010</w:t>
          </w:r>
        </w:p>
      </w:tc>
    </w:tr>
    <w:tr w14:paraId="67E8BE4F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690CE178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2E32A4CB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14:paraId="75D6A1B8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66D9D03D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4D169172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14:paraId="13C9CF8C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460711D8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18446B01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14:paraId="260DBD3D" w14:textId="77777777"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000000" w:rsidRPr="00EC098A" w:rsidP="00EC098A" w14:paraId="402BDA98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000000" w:rsidRPr="00EC098A" w:rsidP="00EC098A" w14:paraId="6D6DBD8D" w14:textId="77777777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:rsidR="00000000" w:rsidRPr="00EC098A" w:rsidP="003F3719" w14:paraId="7821A01A" w14:textId="77777777">
    <w:pPr>
      <w:pStyle w:val="Normal0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KÜTÜPHANE VE DOKÜMANTASYON HİZMETLERİ ALT SÜRECİ</w:t>
    </w:r>
  </w:p>
  <w:p w:rsidR="00000000" w:rsidRPr="003F3719" w:rsidP="003F3719" w14:paraId="3D080892" w14:textId="77777777">
    <w:pPr>
      <w:pStyle w:val="Normal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64771D"/>
    <w:multiLevelType w:val="hybridMultilevel"/>
    <w:tmpl w:val="77BAB4CA"/>
    <w:lvl w:ilvl="0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1015783">
    <w:abstractNumId w:val="0"/>
  </w:num>
  <w:num w:numId="2" w16cid:durableId="1559707887">
    <w:abstractNumId w:val="1"/>
  </w:num>
  <w:num w:numId="3" w16cid:durableId="1094403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67"/>
    <w:rsid w:val="0004660E"/>
    <w:rsid w:val="00193AFB"/>
    <w:rsid w:val="00216C5A"/>
    <w:rsid w:val="00266EAE"/>
    <w:rsid w:val="003F3719"/>
    <w:rsid w:val="006F3C0B"/>
    <w:rsid w:val="0085464A"/>
    <w:rsid w:val="00AD4967"/>
    <w:rsid w:val="00BD1C18"/>
    <w:rsid w:val="00D16C4C"/>
    <w:rsid w:val="00EC098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FE3130"/>
  <w15:docId w15:val="{E0635618-88C5-4480-A8BF-A09C30F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AFB"/>
    <w:pPr>
      <w:spacing w:after="12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Balk1Char"/>
    <w:uiPriority w:val="9"/>
    <w:qFormat/>
    <w:rsid w:val="00BE16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Balk2Char"/>
    <w:uiPriority w:val="9"/>
    <w:semiHidden/>
    <w:unhideWhenUsed/>
    <w:qFormat/>
    <w:rsid w:val="00BE16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Balk3Char"/>
    <w:uiPriority w:val="9"/>
    <w:semiHidden/>
    <w:unhideWhenUsed/>
    <w:qFormat/>
    <w:rsid w:val="00BE16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Balk4Char"/>
    <w:uiPriority w:val="9"/>
    <w:semiHidden/>
    <w:unhideWhenUsed/>
    <w:qFormat/>
    <w:rsid w:val="00BE16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Balk5Char"/>
    <w:uiPriority w:val="9"/>
    <w:semiHidden/>
    <w:unhideWhenUsed/>
    <w:qFormat/>
    <w:rsid w:val="00BE16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Balk6Char"/>
    <w:uiPriority w:val="9"/>
    <w:semiHidden/>
    <w:unhideWhenUsed/>
    <w:qFormat/>
    <w:rsid w:val="00BE16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Balk7Char"/>
    <w:uiPriority w:val="9"/>
    <w:semiHidden/>
    <w:unhideWhenUsed/>
    <w:qFormat/>
    <w:rsid w:val="00BE16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Balk8Char"/>
    <w:uiPriority w:val="9"/>
    <w:semiHidden/>
    <w:unhideWhenUsed/>
    <w:qFormat/>
    <w:rsid w:val="00BE16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Balk9Char"/>
    <w:uiPriority w:val="9"/>
    <w:semiHidden/>
    <w:unhideWhenUsed/>
    <w:qFormat/>
    <w:rsid w:val="00BE16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BE16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DefaultParagraphFont"/>
    <w:link w:val="Heading2"/>
    <w:uiPriority w:val="9"/>
    <w:semiHidden/>
    <w:rsid w:val="00BE1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DefaultParagraphFont"/>
    <w:link w:val="Heading3"/>
    <w:uiPriority w:val="9"/>
    <w:semiHidden/>
    <w:rsid w:val="00BE16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DefaultParagraphFont"/>
    <w:link w:val="Heading4"/>
    <w:uiPriority w:val="9"/>
    <w:semiHidden/>
    <w:rsid w:val="00BE160D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DefaultParagraphFont"/>
    <w:link w:val="Heading5"/>
    <w:uiPriority w:val="9"/>
    <w:semiHidden/>
    <w:rsid w:val="00BE160D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DefaultParagraphFont"/>
    <w:link w:val="Heading6"/>
    <w:uiPriority w:val="9"/>
    <w:semiHidden/>
    <w:rsid w:val="00BE160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DefaultParagraphFont"/>
    <w:link w:val="Heading7"/>
    <w:uiPriority w:val="9"/>
    <w:semiHidden/>
    <w:rsid w:val="00BE160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DefaultParagraphFont"/>
    <w:link w:val="Heading8"/>
    <w:uiPriority w:val="9"/>
    <w:semiHidden/>
    <w:rsid w:val="00BE160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DefaultParagraphFont"/>
    <w:link w:val="Heading9"/>
    <w:uiPriority w:val="9"/>
    <w:semiHidden/>
    <w:rsid w:val="00BE16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KonuBalChar"/>
    <w:uiPriority w:val="10"/>
    <w:qFormat/>
    <w:rsid w:val="00BE16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DefaultParagraphFont"/>
    <w:link w:val="Title"/>
    <w:uiPriority w:val="10"/>
    <w:rsid w:val="00BE1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AltyazChar"/>
    <w:uiPriority w:val="11"/>
    <w:qFormat/>
    <w:rsid w:val="00BE16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DefaultParagraphFont"/>
    <w:link w:val="Subtitle"/>
    <w:uiPriority w:val="11"/>
    <w:rsid w:val="00BE16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AlntChar"/>
    <w:uiPriority w:val="29"/>
    <w:qFormat/>
    <w:rsid w:val="00BE16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DefaultParagraphFont"/>
    <w:link w:val="Quote"/>
    <w:uiPriority w:val="29"/>
    <w:rsid w:val="00BE16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16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160D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GlAlntChar"/>
    <w:uiPriority w:val="30"/>
    <w:qFormat/>
    <w:rsid w:val="00BE16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DefaultParagraphFont"/>
    <w:link w:val="IntenseQuote"/>
    <w:uiPriority w:val="30"/>
    <w:rsid w:val="00BE160D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160D"/>
    <w:rPr>
      <w:b/>
      <w:bCs/>
      <w:smallCaps/>
      <w:color w:val="2E74B5" w:themeColor="accent1" w:themeShade="BF"/>
      <w:spacing w:val="5"/>
    </w:rPr>
  </w:style>
  <w:style w:type="paragraph" w:customStyle="1" w:styleId="Maddeleme">
    <w:name w:val="Maddeleme"/>
    <w:basedOn w:val="ListParagraph"/>
    <w:uiPriority w:val="1"/>
    <w:qFormat/>
    <w:rsid w:val="00193AFB"/>
    <w:pPr>
      <w:numPr>
        <w:numId w:val="1"/>
      </w:numPr>
      <w:tabs>
        <w:tab w:val="left" w:pos="851"/>
      </w:tabs>
      <w:contextualSpacing w:val="0"/>
    </w:pPr>
    <w:rPr>
      <w:rFonts w:cs="Times New Roman"/>
    </w:rPr>
  </w:style>
  <w:style w:type="paragraph" w:customStyle="1" w:styleId="Faaliyetler-1">
    <w:name w:val="Faaliyetler-1"/>
    <w:basedOn w:val="ListParagraph"/>
    <w:qFormat/>
    <w:rsid w:val="00193AFB"/>
    <w:pPr>
      <w:numPr>
        <w:numId w:val="2"/>
      </w:numPr>
      <w:contextualSpacing w:val="0"/>
    </w:pPr>
    <w:rPr>
      <w:rFonts w:cs="Times New Roman"/>
      <w:szCs w:val="24"/>
    </w:rPr>
  </w:style>
  <w:style w:type="paragraph" w:customStyle="1" w:styleId="Faaliyetler-2">
    <w:name w:val="Faaliyetler-2"/>
    <w:basedOn w:val="Faaliyetler-1"/>
    <w:qFormat/>
    <w:rsid w:val="00193AFB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193AFB"/>
    <w:pPr>
      <w:numPr>
        <w:ilvl w:val="2"/>
      </w:numPr>
      <w:ind w:left="1701" w:hanging="708"/>
    </w:p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>Sakarya University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UMUT</dc:creator>
  <cp:lastModifiedBy>Fevzettin AYDIN</cp:lastModifiedBy>
  <cp:revision>3</cp:revision>
  <dcterms:created xsi:type="dcterms:W3CDTF">2024-01-12T13:08:00Z</dcterms:created>
  <dcterms:modified xsi:type="dcterms:W3CDTF">2024-01-22T10:41:00Z</dcterms:modified>
</cp:coreProperties>
</file>